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2">
      <w:pPr>
        <w:widowControl w:val="0"/>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widowControl w:val="0"/>
        <w:spacing w:after="0" w:before="11" w:line="2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widowControl w:val="0"/>
        <w:spacing w:after="0" w:before="38" w:line="240" w:lineRule="auto"/>
        <w:ind w:left="100"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To:                   High School Seniors in the 4J and Bethel School Districts</w:t>
      </w:r>
    </w:p>
    <w:p w:rsidR="00000000" w:rsidDel="00000000" w:rsidP="00000000" w:rsidRDefault="00000000" w:rsidRPr="00000000" w14:paraId="00000005">
      <w:pPr>
        <w:widowControl w:val="0"/>
        <w:spacing w:after="0" w:before="13" w:line="250" w:lineRule="auto"/>
        <w:ind w:left="100" w:right="2585"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From:              Jamie Myers, Eugene Education Association Subject:           </w:t>
      </w:r>
      <w:r w:rsidDel="00000000" w:rsidR="00000000" w:rsidRPr="00000000">
        <w:rPr>
          <w:rFonts w:ascii="Arial" w:cs="Arial" w:eastAsia="Arial" w:hAnsi="Arial"/>
          <w:b w:val="1"/>
          <w:bCs w:val="1"/>
          <w:sz w:val="21"/>
          <w:szCs w:val="21"/>
          <w:rtl w:val="0"/>
        </w:rPr>
        <w:t xml:space="preserve">$1000 EEA Scholarship for Future Educators </w:t>
      </w:r>
      <w:r w:rsidDel="00000000" w:rsidR="00000000" w:rsidRPr="00000000">
        <w:rPr>
          <w:rFonts w:ascii="Arial" w:cs="Arial" w:eastAsia="Arial" w:hAnsi="Arial"/>
          <w:sz w:val="21"/>
          <w:szCs w:val="21"/>
          <w:rtl w:val="0"/>
        </w:rPr>
        <w:t xml:space="preserve">Date:                2025-2026 School-Year</w:t>
      </w:r>
    </w:p>
    <w:p w:rsidR="00000000" w:rsidDel="00000000" w:rsidP="00000000" w:rsidRDefault="00000000" w:rsidRPr="00000000" w14:paraId="00000006">
      <w:pPr>
        <w:widowControl w:val="0"/>
        <w:spacing w:after="0" w:before="12"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widowControl w:val="0"/>
        <w:spacing w:after="0" w:line="252.00000000000003" w:lineRule="auto"/>
        <w:ind w:left="100" w:right="345"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The Eugene Education Association (EEA) represents professional educators in the 4J School District and the Bethel School District.  The Association is offering five $1000 scholarships to help support high school seniors who plan to pursue teaching as a career.</w:t>
      </w:r>
    </w:p>
    <w:p w:rsidR="00000000" w:rsidDel="00000000" w:rsidP="00000000" w:rsidRDefault="00000000" w:rsidRPr="00000000" w14:paraId="00000008">
      <w:pPr>
        <w:widowControl w:val="0"/>
        <w:spacing w:after="0" w:before="1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rPr>
          <w:rFonts w:ascii="Arial" w:cs="Arial" w:eastAsia="Arial" w:hAnsi="Arial"/>
          <w:sz w:val="20"/>
          <w:szCs w:val="20"/>
        </w:rPr>
      </w:pPr>
      <w:r w:rsidDel="00000000" w:rsidR="00000000" w:rsidRPr="00000000">
        <w:rPr>
          <w:rFonts w:ascii="Arial" w:cs="Arial" w:eastAsia="Arial" w:hAnsi="Arial"/>
          <w:sz w:val="21"/>
          <w:szCs w:val="21"/>
          <w:rtl w:val="0"/>
        </w:rPr>
        <w:t xml:space="preserve">Scholarships will be awarded to 5 2026 graduating seniors from a 4J or Bethel high school:  North Eugene, South Eugene, Churchill, Sheldon, ECCO, Kalapuya, and Willamette. This year we will be awarding up to 3 Future Educator scholarships and 2 BIPOC </w:t>
      </w:r>
      <w:r w:rsidDel="00000000" w:rsidR="00000000" w:rsidRPr="00000000">
        <w:rPr>
          <w:rFonts w:ascii="Arial" w:cs="Arial" w:eastAsia="Arial" w:hAnsi="Arial"/>
          <w:sz w:val="20"/>
          <w:szCs w:val="20"/>
          <w:rtl w:val="0"/>
        </w:rPr>
        <w:t xml:space="preserve">(Black, Indigenous &amp; People of Color) Future </w:t>
      </w:r>
      <w:r w:rsidDel="00000000" w:rsidR="00000000" w:rsidRPr="00000000">
        <w:rPr>
          <w:rFonts w:ascii="Arial" w:cs="Arial" w:eastAsia="Arial" w:hAnsi="Arial"/>
          <w:sz w:val="21"/>
          <w:szCs w:val="21"/>
          <w:rtl w:val="0"/>
        </w:rPr>
        <w:t xml:space="preserve">Educator scholarships. All applicants should be interested in a career in education (K-12 educator, school counselor, speech-language pathologist, special education teacher, etc.)</w:t>
      </w:r>
      <w:r w:rsidDel="00000000" w:rsidR="00000000" w:rsidRPr="00000000">
        <w:rPr>
          <w:rtl w:val="0"/>
        </w:rPr>
      </w:r>
    </w:p>
    <w:p w:rsidR="00000000" w:rsidDel="00000000" w:rsidP="00000000" w:rsidRDefault="00000000" w:rsidRPr="00000000" w14:paraId="0000000A">
      <w:pPr>
        <w:widowControl w:val="0"/>
        <w:spacing w:after="0" w:before="16"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widowControl w:val="0"/>
        <w:spacing w:after="0" w:line="240" w:lineRule="auto"/>
        <w:ind w:left="100"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The criteria used to select recipients will include:</w:t>
      </w:r>
    </w:p>
    <w:p w:rsidR="00000000" w:rsidDel="00000000" w:rsidP="00000000" w:rsidRDefault="00000000" w:rsidRPr="00000000" w14:paraId="0000000C">
      <w:pPr>
        <w:widowControl w:val="0"/>
        <w:spacing w:after="0" w:before="8" w:line="252.00000000000003" w:lineRule="auto"/>
        <w:ind w:left="1180" w:right="424"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1.   Interest in teaching as a career (demonstrated through recommendations, extracurricular activities, and essay),</w:t>
      </w:r>
    </w:p>
    <w:p w:rsidR="00000000" w:rsidDel="00000000" w:rsidP="00000000" w:rsidRDefault="00000000" w:rsidRPr="00000000" w14:paraId="0000000D">
      <w:pPr>
        <w:widowControl w:val="0"/>
        <w:spacing w:after="0" w:line="240" w:lineRule="auto"/>
        <w:ind w:left="820"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2.   Evidence of academic achievement,</w:t>
      </w:r>
    </w:p>
    <w:p w:rsidR="00000000" w:rsidDel="00000000" w:rsidP="00000000" w:rsidRDefault="00000000" w:rsidRPr="00000000" w14:paraId="0000000E">
      <w:pPr>
        <w:widowControl w:val="0"/>
        <w:spacing w:after="0" w:before="8" w:line="240" w:lineRule="auto"/>
        <w:ind w:left="820"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3.   References from two teachers,</w:t>
      </w:r>
    </w:p>
    <w:p w:rsidR="00000000" w:rsidDel="00000000" w:rsidP="00000000" w:rsidRDefault="00000000" w:rsidRPr="00000000" w14:paraId="0000000F">
      <w:pPr>
        <w:widowControl w:val="0"/>
        <w:spacing w:after="0" w:before="13" w:line="240" w:lineRule="auto"/>
        <w:ind w:left="820"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4.   Involvement in school and community activities, and</w:t>
      </w:r>
    </w:p>
    <w:p w:rsidR="00000000" w:rsidDel="00000000" w:rsidP="00000000" w:rsidRDefault="00000000" w:rsidRPr="00000000" w14:paraId="00000010">
      <w:pPr>
        <w:widowControl w:val="0"/>
        <w:spacing w:after="0" w:before="13" w:line="240" w:lineRule="auto"/>
        <w:ind w:left="820"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5.   A brief essay.</w:t>
      </w:r>
    </w:p>
    <w:p w:rsidR="00000000" w:rsidDel="00000000" w:rsidP="00000000" w:rsidRDefault="00000000" w:rsidRPr="00000000" w14:paraId="00000011">
      <w:pPr>
        <w:widowControl w:val="0"/>
        <w:spacing w:after="0" w:before="3" w:line="260"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2">
      <w:pPr>
        <w:widowControl w:val="0"/>
        <w:spacing w:after="0" w:line="240" w:lineRule="auto"/>
        <w:ind w:left="100"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Please carefully review the attached scholarship application materials. </w:t>
      </w:r>
    </w:p>
    <w:p w:rsidR="00000000" w:rsidDel="00000000" w:rsidP="00000000" w:rsidRDefault="00000000" w:rsidRPr="00000000" w14:paraId="00000013">
      <w:pPr>
        <w:widowControl w:val="0"/>
        <w:spacing w:after="0" w:before="7" w:line="260"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4">
      <w:pPr>
        <w:widowControl w:val="0"/>
        <w:spacing w:after="0" w:line="240" w:lineRule="auto"/>
        <w:ind w:left="100" w:firstLine="0"/>
        <w:rPr>
          <w:rFonts w:ascii="Arial" w:cs="Arial" w:eastAsia="Arial" w:hAnsi="Arial"/>
          <w:sz w:val="21"/>
          <w:szCs w:val="21"/>
        </w:rPr>
      </w:pPr>
      <w:r w:rsidDel="00000000" w:rsidR="00000000" w:rsidRPr="00000000">
        <w:rPr>
          <w:rFonts w:ascii="Arial" w:cs="Arial" w:eastAsia="Arial" w:hAnsi="Arial"/>
          <w:sz w:val="21"/>
          <w:szCs w:val="21"/>
          <w:u w:val="single"/>
          <w:rtl w:val="0"/>
        </w:rPr>
        <w:t xml:space="preserve">Completed scholarship application materials must be received by Friday, April 3,</w:t>
      </w:r>
      <w:r w:rsidDel="00000000" w:rsidR="00000000" w:rsidRPr="00000000">
        <w:rPr>
          <w:rtl w:val="0"/>
        </w:rPr>
      </w:r>
    </w:p>
    <w:p w:rsidR="00000000" w:rsidDel="00000000" w:rsidP="00000000" w:rsidRDefault="00000000" w:rsidRPr="00000000" w14:paraId="00000015">
      <w:pPr>
        <w:widowControl w:val="0"/>
        <w:spacing w:after="0" w:before="8" w:line="238" w:lineRule="auto"/>
        <w:ind w:left="100" w:firstLine="0"/>
        <w:rPr>
          <w:rFonts w:ascii="Arial" w:cs="Arial" w:eastAsia="Arial" w:hAnsi="Arial"/>
          <w:sz w:val="21"/>
          <w:szCs w:val="21"/>
        </w:rPr>
      </w:pPr>
      <w:r w:rsidDel="00000000" w:rsidR="00000000" w:rsidRPr="00000000">
        <w:rPr>
          <w:rFonts w:ascii="Arial" w:cs="Arial" w:eastAsia="Arial" w:hAnsi="Arial"/>
          <w:sz w:val="21"/>
          <w:szCs w:val="21"/>
          <w:u w:val="single"/>
          <w:vertAlign w:val="baseline"/>
          <w:rtl w:val="0"/>
        </w:rPr>
        <w:t xml:space="preserve">202</w:t>
      </w:r>
      <w:r w:rsidDel="00000000" w:rsidR="00000000" w:rsidRPr="00000000">
        <w:rPr>
          <w:rFonts w:ascii="Arial" w:cs="Arial" w:eastAsia="Arial" w:hAnsi="Arial"/>
          <w:sz w:val="21"/>
          <w:szCs w:val="21"/>
          <w:u w:val="single"/>
          <w:rtl w:val="0"/>
        </w:rPr>
        <w:t xml:space="preserve">6</w:t>
      </w:r>
      <w:r w:rsidDel="00000000" w:rsidR="00000000" w:rsidRPr="00000000">
        <w:rPr>
          <w:rFonts w:ascii="Arial" w:cs="Arial" w:eastAsia="Arial" w:hAnsi="Arial"/>
          <w:sz w:val="21"/>
          <w:szCs w:val="21"/>
          <w:u w:val="single"/>
          <w:vertAlign w:val="baseline"/>
          <w:rtl w:val="0"/>
        </w:rPr>
        <w:t xml:space="preserve"> by 5:00pm.</w:t>
      </w:r>
      <w:r w:rsidDel="00000000" w:rsidR="00000000" w:rsidRPr="00000000">
        <w:rPr>
          <w:rtl w:val="0"/>
        </w:rPr>
      </w:r>
    </w:p>
    <w:p w:rsidR="00000000" w:rsidDel="00000000" w:rsidP="00000000" w:rsidRDefault="00000000" w:rsidRPr="00000000" w14:paraId="00000016">
      <w:pPr>
        <w:widowControl w:val="0"/>
        <w:spacing w:after="0" w:before="13" w:line="220" w:lineRule="auto"/>
        <w:rPr>
          <w:rFonts w:ascii="Arial" w:cs="Arial" w:eastAsia="Arial" w:hAnsi="Arial"/>
        </w:rPr>
      </w:pPr>
      <w:r w:rsidDel="00000000" w:rsidR="00000000" w:rsidRPr="00000000">
        <w:rPr>
          <w:rtl w:val="0"/>
        </w:rPr>
      </w:r>
    </w:p>
    <w:p w:rsidR="00000000" w:rsidDel="00000000" w:rsidP="00000000" w:rsidRDefault="00000000" w:rsidRPr="00000000" w14:paraId="00000017">
      <w:pPr>
        <w:widowControl w:val="0"/>
        <w:spacing w:after="0" w:before="38" w:line="248.00000000000006" w:lineRule="auto"/>
        <w:ind w:left="1540" w:right="3359" w:hanging="144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RETURN TO: </w:t>
      </w:r>
    </w:p>
    <w:p w:rsidR="00000000" w:rsidDel="00000000" w:rsidP="00000000" w:rsidRDefault="00000000" w:rsidRPr="00000000" w14:paraId="00000018">
      <w:pPr>
        <w:widowControl w:val="0"/>
        <w:spacing w:after="0" w:before="38" w:line="248.00000000000006" w:lineRule="auto"/>
        <w:ind w:left="1540" w:right="3359" w:hanging="1440"/>
        <w:rPr>
          <w:rFonts w:ascii="Arial" w:cs="Arial" w:eastAsia="Arial" w:hAnsi="Arial"/>
          <w:sz w:val="21"/>
          <w:szCs w:val="21"/>
        </w:rPr>
      </w:pPr>
      <w:r w:rsidDel="00000000" w:rsidR="00000000" w:rsidRPr="00000000">
        <w:rPr>
          <w:rFonts w:ascii="Arial" w:cs="Arial" w:eastAsia="Arial" w:hAnsi="Arial"/>
          <w:b w:val="1"/>
          <w:bCs w:val="1"/>
          <w:sz w:val="21"/>
          <w:szCs w:val="21"/>
          <w:rtl w:val="0"/>
        </w:rPr>
        <w:t xml:space="preserve">EUGENE EDUCATION ASSOCIATION</w:t>
      </w:r>
      <w:r w:rsidDel="00000000" w:rsidR="00000000" w:rsidRPr="00000000">
        <w:rPr>
          <w:rtl w:val="0"/>
        </w:rPr>
      </w:r>
    </w:p>
    <w:p w:rsidR="00000000" w:rsidDel="00000000" w:rsidP="00000000" w:rsidRDefault="00000000" w:rsidRPr="00000000" w14:paraId="00000019">
      <w:pPr>
        <w:widowControl w:val="0"/>
        <w:spacing w:after="0" w:line="274" w:lineRule="auto"/>
        <w:ind w:left="100" w:right="3327" w:firstLine="0"/>
        <w:jc w:val="both"/>
        <w:rPr>
          <w:rFonts w:ascii="Arial" w:cs="Arial" w:eastAsia="Arial" w:hAnsi="Arial"/>
          <w:color w:val="000000"/>
          <w:sz w:val="24"/>
          <w:szCs w:val="24"/>
        </w:rPr>
      </w:pPr>
      <w:hyperlink r:id="rId7">
        <w:r w:rsidDel="00000000" w:rsidR="00000000" w:rsidRPr="00000000">
          <w:rPr>
            <w:rFonts w:ascii="Arial" w:cs="Arial" w:eastAsia="Arial" w:hAnsi="Arial"/>
            <w:b w:val="1"/>
            <w:bCs w:val="1"/>
            <w:color w:val="0000ff"/>
            <w:sz w:val="24"/>
            <w:szCs w:val="24"/>
            <w:u w:val="single"/>
            <w:rtl w:val="0"/>
          </w:rPr>
          <w:t xml:space="preserve">eeacommunications@gmail.com</w:t>
        </w:r>
      </w:hyperlink>
      <w:r w:rsidDel="00000000" w:rsidR="00000000" w:rsidRPr="00000000">
        <w:rPr>
          <w:rtl w:val="0"/>
        </w:rPr>
      </w:r>
    </w:p>
    <w:p w:rsidR="00000000" w:rsidDel="00000000" w:rsidP="00000000" w:rsidRDefault="00000000" w:rsidRPr="00000000" w14:paraId="0000001A">
      <w:pPr>
        <w:widowControl w:val="0"/>
        <w:spacing w:after="0" w:before="2" w:line="240" w:lineRule="auto"/>
        <w:ind w:left="100" w:right="6297" w:firstLine="0"/>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Subject: Scholarship</w:t>
      </w:r>
      <w:r w:rsidDel="00000000" w:rsidR="00000000" w:rsidRPr="00000000">
        <w:rPr>
          <w:rtl w:val="0"/>
        </w:rPr>
      </w:r>
    </w:p>
    <w:p w:rsidR="00000000" w:rsidDel="00000000" w:rsidP="00000000" w:rsidRDefault="00000000" w:rsidRPr="00000000" w14:paraId="0000001B">
      <w:pPr>
        <w:widowControl w:val="0"/>
        <w:spacing w:after="0" w:line="2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C">
      <w:pPr>
        <w:widowControl w:val="0"/>
        <w:spacing w:after="0" w:line="2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D">
      <w:pPr>
        <w:widowControl w:val="0"/>
        <w:spacing w:after="0" w:line="2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E">
      <w:pPr>
        <w:widowControl w:val="0"/>
        <w:spacing w:after="0" w:before="13" w:line="2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F">
      <w:pPr>
        <w:widowControl w:val="0"/>
        <w:spacing w:after="0" w:line="253" w:lineRule="auto"/>
        <w:ind w:left="100" w:right="139" w:firstLine="0"/>
        <w:jc w:val="both"/>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Note: BIPOC students are encouraged to apply for both scholarships. Because EEA wants to help as many future educators as possible, no applicant will receive two scholarships. In the event that no BIPOC students apply, the scholarship committee may choose to award additional Future Educator scholarships.</w:t>
      </w:r>
    </w:p>
    <w:sectPr>
      <w:pgSz w:h="15840" w:w="12240" w:orient="portrait"/>
      <w:pgMar w:bottom="280" w:top="1480" w:left="1700" w:right="1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eacommunicatio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zqSlLJJjgvpTm+zwjCter3nyfw==">CgMxLjA4AHIhMVZTQ1puTGQtS0swZ3BKRy05SWpWaTI0b3NhT3IzVmFS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2025-02-18T00:34:00Z</dcterms:created>
  <dc:creator>Otis, Julie</dc:creator>
</cp:coreProperties>
</file>